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94" w:rsidRPr="00D36D94" w:rsidRDefault="00D36D94" w:rsidP="00D36D94">
      <w:pPr>
        <w:shd w:val="clear" w:color="auto" w:fill="FFFFFF"/>
        <w:spacing w:after="255" w:line="300" w:lineRule="atLeast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7"/>
          <w:lang w:eastAsia="ru-RU"/>
        </w:rPr>
      </w:pPr>
      <w:r w:rsidRPr="00D36D94">
        <w:rPr>
          <w:rFonts w:ascii="Times New Roman" w:eastAsia="Times New Roman" w:hAnsi="Times New Roman" w:cs="Times New Roman"/>
          <w:b/>
          <w:bCs/>
          <w:color w:val="4D4D4D"/>
          <w:sz w:val="28"/>
          <w:szCs w:val="27"/>
          <w:lang w:eastAsia="ru-RU"/>
        </w:rPr>
        <w:t xml:space="preserve">Перечень </w:t>
      </w:r>
      <w:proofErr w:type="spellStart"/>
      <w:r w:rsidRPr="00D36D94">
        <w:rPr>
          <w:rFonts w:ascii="Times New Roman" w:eastAsia="Times New Roman" w:hAnsi="Times New Roman" w:cs="Times New Roman"/>
          <w:b/>
          <w:bCs/>
          <w:color w:val="4D4D4D"/>
          <w:sz w:val="28"/>
          <w:szCs w:val="27"/>
          <w:lang w:eastAsia="ru-RU"/>
        </w:rPr>
        <w:t>коррупционно</w:t>
      </w:r>
      <w:proofErr w:type="spellEnd"/>
      <w:r w:rsidRPr="00D36D94">
        <w:rPr>
          <w:rFonts w:ascii="Times New Roman" w:eastAsia="Times New Roman" w:hAnsi="Times New Roman" w:cs="Times New Roman"/>
          <w:b/>
          <w:bCs/>
          <w:color w:val="4D4D4D"/>
          <w:sz w:val="28"/>
          <w:szCs w:val="27"/>
          <w:lang w:eastAsia="ru-RU"/>
        </w:rPr>
        <w:t xml:space="preserve">-опасных функций ФТС России </w:t>
      </w:r>
      <w:r w:rsidRPr="00D36D94">
        <w:rPr>
          <w:rFonts w:ascii="Times New Roman" w:eastAsia="Times New Roman" w:hAnsi="Times New Roman" w:cs="Times New Roman"/>
          <w:b/>
          <w:bCs/>
          <w:color w:val="4D4D4D"/>
          <w:sz w:val="28"/>
          <w:szCs w:val="27"/>
          <w:lang w:eastAsia="ru-RU"/>
        </w:rPr>
        <w:br/>
        <w:t>(утв. Федеральной таможенной службой 20 августа 2018 г.)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0"/>
      <w:bookmarkStart w:id="1" w:name="_GoBack"/>
      <w:bookmarkEnd w:id="0"/>
      <w:bookmarkEnd w:id="1"/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Процедура включения в реестр владельцев складов временного хранения, реестр владельцев таможенных складов, реестр владельцев магазинов беспошлинной торговли и в реестр таможенных перевозчиков, выдача свидетельств о включении в реестр уполномоченных экономических операторов.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Процедура оформления товаров для личного пользования с использованием пассажирской таможенной декларации.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Проведение операций, связанных с помещением товаров под таможенные процедуры.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Предоставление государственной услуги ведения реестра таможенных представителей.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Предоставление государственной услуги по ведению реестра банков, иных кредитных организаций, обладающих правом выдачи банковских гарантий, уплаты таможенных пошлин, налогов.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Осуществление возврата денежных средств, находящихся на лицевом счете плательщика таможенных пошлин, налогов и иных платежей, взимание которых возложено на таможенные органы.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Принятие решения о предоставлении отсрочки или рассрочки уплаты ввозных таможенных пошлин и (или) налогов.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Принятие решения о предоставлении льгот по уплате таможенных платежей (применении ставки налога на добавленную стоимость в размере 10 процентов).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 Принятие предварительных решений о классификации товаров в соответствии со статьей 21 Таможенного кодекса Евразийского экономического союза.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Принятие решений о классификации товаров, перемещаемых через таможенную границу Союза в несобранном или разобранном виде, в том числе в некомплектном или незавершенном виде в соответствии со статьей 21 Таможенного кодекса Евразийского экономического союза.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11. </w:t>
      </w:r>
      <w:proofErr w:type="gramStart"/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Осуществление контроля и надзора за соблюдением актов, составляющих право Евразийского экономического союза, в установленной сфере ведения ФТС России, законодательства Российской Федерации о таможенном деле, а также принятых в соответствии с ними нормативных правовых актов, в части контроля за применением в таможенных органах системы управления рисками, а также соблюдения стратегии и тактики ее применения.</w:t>
      </w:r>
      <w:proofErr w:type="gramEnd"/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12. Осуществление контроля таможенной стоимости товаров, перемещаемых через таможенную границу Евразийского экономического союза.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13. Организация (планирование) таможенного контроля после выпуска товаров.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14. Проведение таможенного контроля после выпуска товаров в отношении объектов таможенного контроля после выпуска товаров.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15. Проведение таможенного контроля после выпуска товаров в отношении объектов таможенного контроля после выпуска товаров.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16. Возбуждение и рассмотрение дел об административных правонарушениях, проведение административного расследования.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17. Производство дознания по уголовным делам.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18. Пересмотр постановлений и решений по делам об административных правонарушениях в порядке главы 30 Кодекса Российской Федерации об административных правонарушениях от 30 декабря 2001 г. № 195-ФЗ.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19. Представление государственных интересов и интересов таможенных органов в судах.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20. Организация работы по исполнению судебных постановлений (решений) об обращении имущества в федеральную собственность и передаче товаров, обращенных в федеральную собственность, в уполномоченные органы.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21. Организация работы по вступлению постановлений по делам об административных правонарушениях в законную силу и их обращению к исполнению.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22. Осуществление оперативно-розыскной деятельности по выявлению, предупреждению и пресечению преступлений, отнесенных к компетенции таможенных органов.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23. Подготовка решений о распределении бюджетных ассигнований.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24. Осуществление государственных закупок, хранение и распределение материально-технических ресурсов.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25. Осуществление деятельности по формированию конкурсной документации и заключению государственных контрактов по закупке товаров, работ и услуг.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26. Участие в деятельности по приемке работ по государственным контрактам и подготовке документов на оплату выполненных работ.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27. Проведение аудиторских проверок и мероприятий ведомственного контроля в сфере закупок в отношении таможенных органов и учреждений, находящихся в ведении ФТС России.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28. Разработка и ведение годового плана контрольных мероприятий внутреннего финансового аудита и ведомственного контроля в сфере закупок.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29. Разработка и представление годовой (квартальной) отчетности о результатах осуществления внутреннего финансового аудита.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30. Контроль своевременности и полноты устранения нарушений объектами аудита и заказчиками бюджетного законодательства Российской Федерации и законодательства Российской Федерации о контрактной системе в сфере закупок.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31. Организация и проведение функциональных проверок деятельности таможенных органов, участие в проведении инспекторских проверок деятельности таможенных органов, участие в организации и проведении служебных проверок.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32. </w:t>
      </w:r>
      <w:proofErr w:type="gramStart"/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Организация и проведение проверок в соответствии с Положением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Указом Президента Российской Федерации от 21 сентября 2009 г. № 1065.</w:t>
      </w:r>
      <w:proofErr w:type="gramEnd"/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33. Осуществление </w:t>
      </w:r>
      <w:proofErr w:type="gramStart"/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контроля за</w:t>
      </w:r>
      <w:proofErr w:type="gramEnd"/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расходами должностных лиц таможенных органов в соответствии с законодательством Российской Федерации.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34. Организация работы, связанной с поступлением на государственную службу.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35. Организация прохождения государственной службы.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36. Проведение ведомственного контроля решений, действий (бездействия) в области таможенного дела.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37. Процедура обжалования решений, действий (бездействия) таможенных органов и их должностных лиц.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38. Предоставление государственной услуги по консультированию по вопросам применения регулирующих таможенные правоотношения международных договоров и актов, составляющих право Евразийского экономического союза, актов законодательства Российской Федерации о таможенном деле и иным вопросам, входящим в компетенцию таможенных органов.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39. Подготовка проекта правового акта.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40. Работа со служебной информацией.</w:t>
      </w:r>
    </w:p>
    <w:p w:rsidR="00D36D94" w:rsidRPr="00D36D94" w:rsidRDefault="00D36D94" w:rsidP="00D36D94">
      <w:pPr>
        <w:shd w:val="clear" w:color="auto" w:fill="FFFFFF"/>
        <w:spacing w:after="255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36D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41. Прием и регистрация поступивших документов.</w:t>
      </w:r>
    </w:p>
    <w:p w:rsidR="00E21813" w:rsidRPr="00D36D94" w:rsidRDefault="00E21813" w:rsidP="00D36D9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21813" w:rsidRPr="00D36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51D"/>
    <w:rsid w:val="0002351D"/>
    <w:rsid w:val="00D0541F"/>
    <w:rsid w:val="00D36D94"/>
    <w:rsid w:val="00E2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6D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6D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36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6D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6D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36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903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915</Words>
  <Characters>5221</Characters>
  <Application>Microsoft Office Word</Application>
  <DocSecurity>0</DocSecurity>
  <Lines>43</Lines>
  <Paragraphs>12</Paragraphs>
  <ScaleCrop>false</ScaleCrop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 Сергей Александрович</dc:creator>
  <cp:keywords/>
  <dc:description/>
  <cp:lastModifiedBy>Нелидов Сергей Александрович</cp:lastModifiedBy>
  <cp:revision>3</cp:revision>
  <dcterms:created xsi:type="dcterms:W3CDTF">2019-07-12T11:37:00Z</dcterms:created>
  <dcterms:modified xsi:type="dcterms:W3CDTF">2019-07-12T12:28:00Z</dcterms:modified>
</cp:coreProperties>
</file>